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5" w:rsidRDefault="008B4CD5">
      <w:pPr>
        <w:jc w:val="right"/>
        <w:rPr>
          <w:i/>
          <w:szCs w:val="28"/>
        </w:rPr>
      </w:pPr>
    </w:p>
    <w:p w:rsidR="008B4CD5" w:rsidRDefault="008B4CD5">
      <w:pPr>
        <w:jc w:val="center"/>
        <w:rPr>
          <w:szCs w:val="28"/>
        </w:rPr>
      </w:pPr>
    </w:p>
    <w:p w:rsidR="008B4CD5" w:rsidRPr="004E0040" w:rsidRDefault="008B4CD5">
      <w:pPr>
        <w:ind w:firstLine="0"/>
        <w:jc w:val="center"/>
        <w:rPr>
          <w:b/>
          <w:spacing w:val="60"/>
          <w:szCs w:val="28"/>
        </w:rPr>
      </w:pPr>
      <w:r w:rsidRPr="004E0040">
        <w:rPr>
          <w:b/>
          <w:spacing w:val="60"/>
          <w:szCs w:val="28"/>
        </w:rPr>
        <w:t>МЕМОРАНДУМ</w:t>
      </w:r>
    </w:p>
    <w:p w:rsidR="008B4CD5" w:rsidRDefault="008B4CD5">
      <w:pPr>
        <w:pStyle w:val="hh5"/>
        <w:jc w:val="center"/>
        <w:rPr>
          <w:color w:val="auto"/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lang w:val="uk-UA"/>
        </w:rPr>
        <w:t xml:space="preserve">про </w:t>
      </w:r>
      <w:r w:rsidR="0090195E">
        <w:rPr>
          <w:rStyle w:val="a3"/>
          <w:color w:val="auto"/>
          <w:sz w:val="28"/>
          <w:szCs w:val="28"/>
          <w:lang w:val="uk-UA"/>
        </w:rPr>
        <w:t>співпрацю у сфері соціальної політики та культурної дипломатії</w:t>
      </w:r>
    </w:p>
    <w:p w:rsidR="008B4CD5" w:rsidRDefault="008B4CD5">
      <w:pPr>
        <w:jc w:val="center"/>
        <w:rPr>
          <w:b/>
          <w:szCs w:val="28"/>
        </w:rPr>
      </w:pPr>
    </w:p>
    <w:p w:rsidR="008B4CD5" w:rsidRDefault="008B4CD5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4CD5">
        <w:tc>
          <w:tcPr>
            <w:tcW w:w="4785" w:type="dxa"/>
          </w:tcPr>
          <w:p w:rsidR="008B4CD5" w:rsidRDefault="008B4CD5" w:rsidP="0090195E">
            <w:pPr>
              <w:rPr>
                <w:szCs w:val="28"/>
              </w:rPr>
            </w:pPr>
            <w:r>
              <w:rPr>
                <w:szCs w:val="28"/>
              </w:rPr>
              <w:t>м.</w:t>
            </w:r>
            <w:r w:rsidR="0090195E">
              <w:rPr>
                <w:szCs w:val="28"/>
              </w:rPr>
              <w:t>Київ</w:t>
            </w:r>
          </w:p>
        </w:tc>
        <w:tc>
          <w:tcPr>
            <w:tcW w:w="4786" w:type="dxa"/>
          </w:tcPr>
          <w:p w:rsidR="008B4CD5" w:rsidRDefault="0090195E" w:rsidP="004E0040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“___” ________2015</w:t>
            </w:r>
            <w:r w:rsidR="008B4CD5">
              <w:rPr>
                <w:szCs w:val="28"/>
              </w:rPr>
              <w:t xml:space="preserve"> року</w:t>
            </w:r>
          </w:p>
        </w:tc>
      </w:tr>
    </w:tbl>
    <w:p w:rsidR="008B4CD5" w:rsidRDefault="008B4CD5">
      <w:pPr>
        <w:rPr>
          <w:szCs w:val="28"/>
        </w:rPr>
      </w:pPr>
    </w:p>
    <w:p w:rsidR="008B4CD5" w:rsidRDefault="008B4CD5">
      <w:pPr>
        <w:rPr>
          <w:b/>
          <w:szCs w:val="28"/>
        </w:rPr>
      </w:pPr>
    </w:p>
    <w:p w:rsidR="008B4CD5" w:rsidRDefault="0090195E" w:rsidP="004E0040">
      <w:pPr>
        <w:rPr>
          <w:b/>
          <w:sz w:val="26"/>
          <w:szCs w:val="28"/>
        </w:rPr>
      </w:pPr>
      <w:r>
        <w:rPr>
          <w:bCs/>
          <w:i/>
          <w:iCs/>
          <w:szCs w:val="28"/>
        </w:rPr>
        <w:t>Бюро соціальних та політичних розробок</w:t>
      </w:r>
    </w:p>
    <w:p w:rsidR="008B4CD5" w:rsidRPr="0090195E" w:rsidRDefault="008B4CD5" w:rsidP="0090195E">
      <w:pPr>
        <w:spacing w:before="120"/>
        <w:ind w:firstLine="0"/>
        <w:rPr>
          <w:iCs/>
          <w:szCs w:val="28"/>
        </w:rPr>
      </w:pPr>
      <w:r>
        <w:rPr>
          <w:bCs/>
          <w:szCs w:val="28"/>
        </w:rPr>
        <w:t>в особі голови</w:t>
      </w:r>
      <w:r w:rsidR="0090195E">
        <w:rPr>
          <w:bCs/>
          <w:szCs w:val="28"/>
        </w:rPr>
        <w:t xml:space="preserve"> правління </w:t>
      </w:r>
      <w:r>
        <w:rPr>
          <w:b/>
          <w:szCs w:val="28"/>
        </w:rPr>
        <w:t xml:space="preserve"> </w:t>
      </w:r>
      <w:r w:rsidR="0090195E" w:rsidRPr="0090195E">
        <w:rPr>
          <w:i/>
          <w:szCs w:val="28"/>
        </w:rPr>
        <w:t xml:space="preserve">Ростислава </w:t>
      </w:r>
      <w:r w:rsidR="0090195E">
        <w:rPr>
          <w:i/>
          <w:szCs w:val="28"/>
        </w:rPr>
        <w:t>Дзундзи</w:t>
      </w:r>
    </w:p>
    <w:p w:rsidR="0090195E" w:rsidRDefault="0090195E">
      <w:pPr>
        <w:spacing w:before="240"/>
        <w:ind w:firstLine="0"/>
        <w:rPr>
          <w:bCs/>
          <w:szCs w:val="28"/>
        </w:rPr>
      </w:pPr>
      <w:r>
        <w:rPr>
          <w:bCs/>
          <w:szCs w:val="28"/>
        </w:rPr>
        <w:t>та</w:t>
      </w:r>
    </w:p>
    <w:p w:rsidR="0090195E" w:rsidRDefault="008B4CD5" w:rsidP="0090195E">
      <w:pPr>
        <w:rPr>
          <w:b/>
          <w:sz w:val="26"/>
          <w:szCs w:val="28"/>
        </w:rPr>
      </w:pPr>
      <w:r>
        <w:rPr>
          <w:bCs/>
          <w:szCs w:val="28"/>
        </w:rPr>
        <w:t xml:space="preserve"> </w:t>
      </w:r>
      <w:r w:rsidR="0090195E">
        <w:rPr>
          <w:bCs/>
          <w:i/>
          <w:iCs/>
          <w:szCs w:val="28"/>
        </w:rPr>
        <w:t>Громадська палата</w:t>
      </w:r>
      <w:bookmarkStart w:id="0" w:name="_GoBack"/>
      <w:bookmarkEnd w:id="0"/>
      <w:r w:rsidR="0090195E">
        <w:rPr>
          <w:bCs/>
          <w:i/>
          <w:iCs/>
          <w:szCs w:val="28"/>
        </w:rPr>
        <w:t xml:space="preserve"> республіки Молдова</w:t>
      </w:r>
    </w:p>
    <w:p w:rsidR="008B4CD5" w:rsidRPr="0090195E" w:rsidRDefault="0090195E" w:rsidP="0090195E">
      <w:pPr>
        <w:spacing w:before="120"/>
        <w:ind w:firstLine="0"/>
        <w:rPr>
          <w:iCs/>
          <w:szCs w:val="28"/>
        </w:rPr>
      </w:pPr>
      <w:r>
        <w:rPr>
          <w:bCs/>
          <w:szCs w:val="28"/>
        </w:rPr>
        <w:t xml:space="preserve">в особі голови </w:t>
      </w:r>
      <w:r w:rsidRPr="0090195E">
        <w:rPr>
          <w:bCs/>
          <w:i/>
          <w:szCs w:val="28"/>
        </w:rPr>
        <w:t>Аурелії Грігоріу</w:t>
      </w:r>
    </w:p>
    <w:p w:rsidR="008B4CD5" w:rsidRDefault="008B4CD5">
      <w:pPr>
        <w:spacing w:before="120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(далі – </w:t>
      </w:r>
      <w:r w:rsidR="004E0040">
        <w:rPr>
          <w:bCs/>
          <w:iCs/>
          <w:szCs w:val="28"/>
          <w:lang w:val="ru-RU"/>
        </w:rPr>
        <w:t>«</w:t>
      </w:r>
      <w:r>
        <w:rPr>
          <w:bCs/>
          <w:iCs/>
          <w:szCs w:val="28"/>
        </w:rPr>
        <w:t>Сторони</w:t>
      </w:r>
      <w:r w:rsidR="004E0040">
        <w:rPr>
          <w:bCs/>
          <w:iCs/>
          <w:szCs w:val="28"/>
          <w:lang w:val="ru-RU"/>
        </w:rPr>
        <w:t>»</w:t>
      </w:r>
      <w:r>
        <w:rPr>
          <w:bCs/>
          <w:iCs/>
          <w:szCs w:val="28"/>
        </w:rPr>
        <w:t xml:space="preserve">), </w:t>
      </w:r>
    </w:p>
    <w:p w:rsidR="008B4CD5" w:rsidRDefault="008B4CD5">
      <w:pPr>
        <w:pStyle w:val="3"/>
        <w:tabs>
          <w:tab w:val="clear" w:pos="1080"/>
        </w:tabs>
        <w:spacing w:before="120"/>
      </w:pPr>
      <w:r>
        <w:t xml:space="preserve">усвідомлюючи важливість об’єднання зусиль щодо розвитку </w:t>
      </w:r>
      <w:r w:rsidR="0090195E">
        <w:t>соціальної сфери та сприяння міжнародній співпраці</w:t>
      </w:r>
      <w:r>
        <w:t>;</w:t>
      </w:r>
    </w:p>
    <w:p w:rsidR="008B4CD5" w:rsidRDefault="008B4CD5">
      <w:pPr>
        <w:pStyle w:val="3"/>
        <w:tabs>
          <w:tab w:val="clear" w:pos="1080"/>
        </w:tabs>
        <w:spacing w:before="120"/>
      </w:pPr>
      <w:r>
        <w:t xml:space="preserve">зважаючи на необхідність якнайшвидшого вирішення нагальних проблем </w:t>
      </w:r>
      <w:r w:rsidR="0090195E">
        <w:t>соціально-незахищених верств населення</w:t>
      </w:r>
      <w:r>
        <w:t xml:space="preserve">, насамперед тих, </w:t>
      </w:r>
      <w:r w:rsidR="0090195E">
        <w:t>хто потрапив у складні життєві обствавини</w:t>
      </w:r>
      <w:r>
        <w:t>;</w:t>
      </w:r>
    </w:p>
    <w:p w:rsidR="008B4CD5" w:rsidRDefault="008B4CD5">
      <w:pPr>
        <w:pStyle w:val="3"/>
        <w:tabs>
          <w:tab w:val="clear" w:pos="1080"/>
        </w:tabs>
        <w:spacing w:before="120"/>
      </w:pPr>
      <w:r>
        <w:t>домовилися про таке:</w:t>
      </w:r>
    </w:p>
    <w:p w:rsidR="008B4CD5" w:rsidRDefault="008B4CD5">
      <w:pPr>
        <w:rPr>
          <w:szCs w:val="28"/>
        </w:rPr>
      </w:pPr>
    </w:p>
    <w:p w:rsidR="008B4CD5" w:rsidRDefault="008B4CD5">
      <w:pPr>
        <w:rPr>
          <w:szCs w:val="28"/>
        </w:rPr>
      </w:pPr>
      <w:r>
        <w:rPr>
          <w:szCs w:val="28"/>
        </w:rPr>
        <w:t xml:space="preserve">1. Основним напрямом співпраці Сторін є розвиток </w:t>
      </w:r>
      <w:r w:rsidR="0090195E">
        <w:rPr>
          <w:szCs w:val="28"/>
        </w:rPr>
        <w:t>соціальної сфери, зокрема соціальних послуг, соціального діалогу, а також транскордонна співпраця</w:t>
      </w:r>
      <w:r>
        <w:rPr>
          <w:szCs w:val="28"/>
        </w:rPr>
        <w:t>.</w:t>
      </w:r>
    </w:p>
    <w:p w:rsidR="008B4CD5" w:rsidRDefault="004E0040">
      <w:pPr>
        <w:rPr>
          <w:szCs w:val="28"/>
        </w:rPr>
      </w:pPr>
      <w:r>
        <w:rPr>
          <w:szCs w:val="28"/>
        </w:rPr>
        <w:br w:type="page"/>
      </w:r>
      <w:r w:rsidR="008B4CD5">
        <w:rPr>
          <w:szCs w:val="28"/>
        </w:rPr>
        <w:lastRenderedPageBreak/>
        <w:t>2. Сторони зобов’язуються:</w:t>
      </w:r>
    </w:p>
    <w:p w:rsidR="008B4CD5" w:rsidRDefault="008B4CD5">
      <w:pPr>
        <w:pStyle w:val="3"/>
        <w:tabs>
          <w:tab w:val="clear" w:pos="1080"/>
        </w:tabs>
        <w:spacing w:before="120"/>
      </w:pPr>
      <w:r>
        <w:t>1) оперативно співпрацювати</w:t>
      </w:r>
      <w:r w:rsidR="0090195E">
        <w:t xml:space="preserve"> у вирішенні проблемних питань </w:t>
      </w:r>
      <w:r>
        <w:t>та у разі потреби залучати в установленому порядку до їх вирішення кваліфікованих фахівців;</w:t>
      </w:r>
    </w:p>
    <w:p w:rsidR="008B4CD5" w:rsidRDefault="008B4CD5">
      <w:pPr>
        <w:pStyle w:val="3"/>
        <w:tabs>
          <w:tab w:val="clear" w:pos="1080"/>
        </w:tabs>
        <w:spacing w:before="120"/>
        <w:ind w:firstLine="700"/>
      </w:pPr>
      <w:r>
        <w:t>2) додержуватися у співпраці принципів законності, гуманності, прозорості та відкритості, спільності інтересів і соціальної справедливості.</w:t>
      </w:r>
    </w:p>
    <w:p w:rsidR="008B4CD5" w:rsidRDefault="008B4CD5">
      <w:pPr>
        <w:ind w:firstLine="708"/>
        <w:rPr>
          <w:szCs w:val="28"/>
        </w:rPr>
      </w:pPr>
    </w:p>
    <w:p w:rsidR="008B4CD5" w:rsidRDefault="008B4CD5">
      <w:pPr>
        <w:pStyle w:val="a6"/>
      </w:pPr>
      <w:r>
        <w:t xml:space="preserve">3. Сторонами встановлено, що </w:t>
      </w:r>
      <w:r w:rsidR="0090195E">
        <w:t>соціальний діалог має бути паритетним представництвом усіх зацікавленних сторін в процесі перемовин, а саме – малих та великих організацій роботодавціав і профспілок, неурядових організацій та державних інституцій.</w:t>
      </w:r>
    </w:p>
    <w:p w:rsidR="008B4CD5" w:rsidRDefault="008B4CD5">
      <w:pPr>
        <w:tabs>
          <w:tab w:val="num" w:pos="1080"/>
        </w:tabs>
        <w:rPr>
          <w:szCs w:val="28"/>
        </w:rPr>
      </w:pPr>
    </w:p>
    <w:p w:rsidR="008B4CD5" w:rsidRDefault="008B4CD5" w:rsidP="0090195E">
      <w:pPr>
        <w:tabs>
          <w:tab w:val="num" w:pos="1080"/>
        </w:tabs>
        <w:rPr>
          <w:iCs/>
        </w:rPr>
      </w:pPr>
      <w:r>
        <w:rPr>
          <w:szCs w:val="28"/>
        </w:rPr>
        <w:t xml:space="preserve">4. Сторонами </w:t>
      </w:r>
      <w:r w:rsidR="0090195E">
        <w:rPr>
          <w:szCs w:val="28"/>
        </w:rPr>
        <w:t>погоджено, що соціальний захист має бути адресним. А до процесу надання соціальних послуг мають бути залучені неурядові та благодійні організації.</w:t>
      </w:r>
    </w:p>
    <w:p w:rsidR="008B4CD5" w:rsidRDefault="008B4CD5">
      <w:pPr>
        <w:tabs>
          <w:tab w:val="num" w:pos="1080"/>
        </w:tabs>
        <w:ind w:left="360"/>
        <w:rPr>
          <w:szCs w:val="28"/>
        </w:rPr>
      </w:pPr>
    </w:p>
    <w:p w:rsidR="008B4CD5" w:rsidRDefault="008B4CD5">
      <w:pPr>
        <w:rPr>
          <w:bCs/>
          <w:szCs w:val="28"/>
        </w:rPr>
      </w:pPr>
    </w:p>
    <w:p w:rsidR="008B4CD5" w:rsidRDefault="008B4CD5" w:rsidP="0090195E">
      <w:pPr>
        <w:rPr>
          <w:b/>
          <w:sz w:val="26"/>
          <w:szCs w:val="28"/>
        </w:rPr>
      </w:pPr>
      <w:r>
        <w:rPr>
          <w:bCs/>
          <w:szCs w:val="28"/>
        </w:rPr>
        <w:t xml:space="preserve">5. </w:t>
      </w:r>
      <w:r w:rsidR="0090195E">
        <w:rPr>
          <w:bCs/>
          <w:i/>
          <w:iCs/>
          <w:szCs w:val="28"/>
        </w:rPr>
        <w:t>Бюро соціальних та політичних розробок</w:t>
      </w:r>
    </w:p>
    <w:p w:rsidR="008B4CD5" w:rsidRDefault="008B4CD5">
      <w:pPr>
        <w:spacing w:before="120"/>
        <w:ind w:firstLine="0"/>
        <w:rPr>
          <w:bCs/>
          <w:szCs w:val="28"/>
        </w:rPr>
      </w:pPr>
      <w:r>
        <w:rPr>
          <w:bCs/>
          <w:szCs w:val="28"/>
        </w:rPr>
        <w:t>зобов’язується</w:t>
      </w:r>
      <w:r>
        <w:rPr>
          <w:szCs w:val="28"/>
        </w:rPr>
        <w:t xml:space="preserve"> забезпечити:</w:t>
      </w:r>
    </w:p>
    <w:p w:rsidR="008B4CD5" w:rsidRDefault="0090195E">
      <w:pPr>
        <w:ind w:firstLine="700"/>
        <w:rPr>
          <w:szCs w:val="28"/>
        </w:rPr>
      </w:pPr>
      <w:r>
        <w:rPr>
          <w:szCs w:val="28"/>
        </w:rPr>
        <w:t>аналітичних та експертний</w:t>
      </w:r>
      <w:r w:rsidR="008B4CD5">
        <w:rPr>
          <w:szCs w:val="28"/>
        </w:rPr>
        <w:t xml:space="preserve"> супровід;</w:t>
      </w:r>
    </w:p>
    <w:p w:rsidR="008B4CD5" w:rsidRDefault="008B4CD5">
      <w:pPr>
        <w:rPr>
          <w:szCs w:val="28"/>
        </w:rPr>
      </w:pPr>
      <w:r>
        <w:rPr>
          <w:szCs w:val="28"/>
        </w:rPr>
        <w:t xml:space="preserve">надання </w:t>
      </w:r>
      <w:r w:rsidR="0090195E">
        <w:rPr>
          <w:szCs w:val="28"/>
        </w:rPr>
        <w:t>р</w:t>
      </w:r>
      <w:r>
        <w:rPr>
          <w:szCs w:val="28"/>
        </w:rPr>
        <w:t xml:space="preserve">езультатів досліджень проблем </w:t>
      </w:r>
      <w:r w:rsidR="0090195E">
        <w:rPr>
          <w:szCs w:val="28"/>
        </w:rPr>
        <w:t>соціального захисту та соціального діалогу</w:t>
      </w:r>
      <w:r>
        <w:rPr>
          <w:szCs w:val="28"/>
        </w:rPr>
        <w:t>;</w:t>
      </w:r>
    </w:p>
    <w:p w:rsidR="008B4CD5" w:rsidRDefault="008B4CD5">
      <w:pPr>
        <w:rPr>
          <w:szCs w:val="28"/>
        </w:rPr>
      </w:pPr>
      <w:r>
        <w:rPr>
          <w:szCs w:val="28"/>
        </w:rPr>
        <w:t xml:space="preserve">сприяння </w:t>
      </w:r>
      <w:r w:rsidR="0090195E">
        <w:rPr>
          <w:szCs w:val="28"/>
        </w:rPr>
        <w:t>транскордонному співробітництву</w:t>
      </w:r>
      <w:r>
        <w:rPr>
          <w:szCs w:val="28"/>
        </w:rPr>
        <w:t>;</w:t>
      </w:r>
    </w:p>
    <w:p w:rsidR="008B4CD5" w:rsidRDefault="008B4CD5">
      <w:pPr>
        <w:rPr>
          <w:szCs w:val="28"/>
        </w:rPr>
      </w:pPr>
      <w:r>
        <w:rPr>
          <w:szCs w:val="28"/>
        </w:rPr>
        <w:t xml:space="preserve">поширення в друкованих та електронних засобах масової інформації матеріалів, спрямованих на </w:t>
      </w:r>
      <w:r w:rsidR="0090195E">
        <w:rPr>
          <w:szCs w:val="28"/>
        </w:rPr>
        <w:t>промотування тематики транскордонного співробітнитцва з метою забезпечення сталого розвитку</w:t>
      </w:r>
      <w:r>
        <w:rPr>
          <w:szCs w:val="28"/>
        </w:rPr>
        <w:t>;</w:t>
      </w:r>
    </w:p>
    <w:p w:rsidR="008B4CD5" w:rsidRDefault="008B4CD5">
      <w:pPr>
        <w:rPr>
          <w:szCs w:val="28"/>
        </w:rPr>
      </w:pPr>
      <w:r>
        <w:rPr>
          <w:szCs w:val="28"/>
        </w:rPr>
        <w:t>проведення аналізу спільної роботи.</w:t>
      </w:r>
    </w:p>
    <w:p w:rsidR="008B4CD5" w:rsidRDefault="004E0DA5" w:rsidP="0090195E">
      <w:pPr>
        <w:rPr>
          <w:b/>
          <w:i/>
          <w:iCs/>
          <w:sz w:val="26"/>
          <w:szCs w:val="28"/>
        </w:rPr>
      </w:pPr>
      <w:r>
        <w:rPr>
          <w:szCs w:val="28"/>
        </w:rPr>
        <w:br w:type="page"/>
      </w:r>
      <w:r w:rsidR="008B4CD5">
        <w:rPr>
          <w:szCs w:val="28"/>
        </w:rPr>
        <w:lastRenderedPageBreak/>
        <w:t xml:space="preserve">6. </w:t>
      </w:r>
      <w:r w:rsidR="0090195E" w:rsidRPr="0090195E">
        <w:rPr>
          <w:i/>
          <w:szCs w:val="28"/>
        </w:rPr>
        <w:t>Громадська палата республіки Молдова</w:t>
      </w:r>
    </w:p>
    <w:p w:rsidR="008B4CD5" w:rsidRDefault="008B4CD5">
      <w:pPr>
        <w:ind w:firstLine="0"/>
        <w:rPr>
          <w:bCs/>
          <w:szCs w:val="28"/>
        </w:rPr>
      </w:pPr>
      <w:r>
        <w:rPr>
          <w:bCs/>
          <w:szCs w:val="28"/>
        </w:rPr>
        <w:t>зобов’язується:</w:t>
      </w:r>
    </w:p>
    <w:p w:rsidR="0090195E" w:rsidRDefault="0090195E" w:rsidP="0090195E">
      <w:pPr>
        <w:ind w:firstLine="700"/>
        <w:rPr>
          <w:szCs w:val="28"/>
        </w:rPr>
      </w:pPr>
      <w:r>
        <w:rPr>
          <w:szCs w:val="28"/>
        </w:rPr>
        <w:t>адвокаційний</w:t>
      </w:r>
      <w:r>
        <w:rPr>
          <w:szCs w:val="28"/>
        </w:rPr>
        <w:t xml:space="preserve"> супровід;</w:t>
      </w:r>
    </w:p>
    <w:p w:rsidR="0090195E" w:rsidRDefault="0090195E" w:rsidP="0090195E">
      <w:pPr>
        <w:rPr>
          <w:szCs w:val="28"/>
        </w:rPr>
      </w:pPr>
      <w:r>
        <w:rPr>
          <w:szCs w:val="28"/>
        </w:rPr>
        <w:t>надання результатів досліджень проблем соціального захисту та соціального діалогу;</w:t>
      </w:r>
    </w:p>
    <w:p w:rsidR="0090195E" w:rsidRDefault="0090195E" w:rsidP="0090195E">
      <w:pPr>
        <w:rPr>
          <w:szCs w:val="28"/>
        </w:rPr>
      </w:pPr>
      <w:r>
        <w:rPr>
          <w:szCs w:val="28"/>
        </w:rPr>
        <w:t>сприяння транскордонному співробітництву;</w:t>
      </w:r>
    </w:p>
    <w:p w:rsidR="0090195E" w:rsidRDefault="0090195E" w:rsidP="0090195E">
      <w:pPr>
        <w:rPr>
          <w:szCs w:val="28"/>
        </w:rPr>
      </w:pPr>
      <w:r>
        <w:rPr>
          <w:szCs w:val="28"/>
        </w:rPr>
        <w:t>поширення в друкованих та електронних засобах масової інформації матеріалів, спрямованих на промотування тематики транскордонного співробітнитцва з метою забезпечення сталого розвитку;</w:t>
      </w:r>
    </w:p>
    <w:p w:rsidR="008B4CD5" w:rsidRDefault="0090195E" w:rsidP="0090195E">
      <w:pPr>
        <w:rPr>
          <w:szCs w:val="28"/>
        </w:rPr>
      </w:pPr>
      <w:r>
        <w:rPr>
          <w:szCs w:val="28"/>
        </w:rPr>
        <w:t>проведення аналізу спільної роботи.</w:t>
      </w:r>
    </w:p>
    <w:p w:rsidR="0090195E" w:rsidRDefault="0090195E" w:rsidP="0090195E">
      <w:pPr>
        <w:rPr>
          <w:szCs w:val="28"/>
        </w:rPr>
      </w:pPr>
    </w:p>
    <w:p w:rsidR="008B4CD5" w:rsidRDefault="008B4CD5" w:rsidP="0090195E">
      <w:pPr>
        <w:ind w:firstLine="700"/>
        <w:rPr>
          <w:szCs w:val="28"/>
        </w:rPr>
      </w:pPr>
      <w:r>
        <w:rPr>
          <w:szCs w:val="28"/>
        </w:rPr>
        <w:t>7. Підписуючи цей Меморандум, Сторони визнають, що дотримання і реалізація його положень є гарантією виконання соціальних і</w:t>
      </w:r>
      <w:r w:rsidR="0090195E">
        <w:rPr>
          <w:szCs w:val="28"/>
        </w:rPr>
        <w:t>ніціатив.</w:t>
      </w:r>
    </w:p>
    <w:p w:rsidR="008B4CD5" w:rsidRDefault="008B4CD5">
      <w:pPr>
        <w:rPr>
          <w:b/>
          <w:szCs w:val="18"/>
        </w:rPr>
      </w:pPr>
    </w:p>
    <w:p w:rsidR="008B4CD5" w:rsidRDefault="008B4CD5">
      <w:pPr>
        <w:rPr>
          <w:szCs w:val="28"/>
        </w:rPr>
      </w:pPr>
      <w:r>
        <w:rPr>
          <w:szCs w:val="28"/>
        </w:rPr>
        <w:t>8. Меморандум набирає чинності з дня його підписання Сторонами.</w:t>
      </w:r>
    </w:p>
    <w:p w:rsidR="008B4CD5" w:rsidRDefault="008B4CD5">
      <w:pPr>
        <w:rPr>
          <w:szCs w:val="28"/>
        </w:rPr>
      </w:pPr>
    </w:p>
    <w:p w:rsidR="008B4CD5" w:rsidRDefault="008B4CD5">
      <w:pPr>
        <w:ind w:firstLine="0"/>
        <w:rPr>
          <w:bCs/>
          <w:szCs w:val="28"/>
        </w:rPr>
      </w:pPr>
    </w:p>
    <w:p w:rsidR="008B4CD5" w:rsidRDefault="008B4CD5">
      <w:pPr>
        <w:ind w:firstLine="0"/>
        <w:rPr>
          <w:bCs/>
          <w:szCs w:val="28"/>
        </w:rPr>
      </w:pPr>
    </w:p>
    <w:p w:rsidR="008B4CD5" w:rsidRDefault="008B4CD5">
      <w:pPr>
        <w:ind w:firstLine="0"/>
        <w:rPr>
          <w:bCs/>
          <w:szCs w:val="28"/>
        </w:rPr>
      </w:pPr>
      <w:r>
        <w:rPr>
          <w:bCs/>
          <w:szCs w:val="28"/>
        </w:rPr>
        <w:t>Підписи Сторін</w:t>
      </w:r>
    </w:p>
    <w:p w:rsidR="008B4CD5" w:rsidRDefault="008B4CD5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4CD5">
        <w:trPr>
          <w:trHeight w:val="1321"/>
        </w:trPr>
        <w:tc>
          <w:tcPr>
            <w:tcW w:w="4785" w:type="dxa"/>
          </w:tcPr>
          <w:p w:rsidR="008B4CD5" w:rsidRPr="004E0DA5" w:rsidRDefault="004E0DA5">
            <w:pPr>
              <w:tabs>
                <w:tab w:val="num" w:pos="0"/>
              </w:tabs>
              <w:rPr>
                <w:szCs w:val="28"/>
                <w:lang w:val="ru-RU"/>
              </w:rPr>
            </w:pPr>
            <w:r>
              <w:rPr>
                <w:szCs w:val="28"/>
              </w:rPr>
              <w:t>Від __________________</w:t>
            </w:r>
          </w:p>
          <w:p w:rsidR="008B4CD5" w:rsidRDefault="0090195E">
            <w:pPr>
              <w:pStyle w:val="a8"/>
            </w:pPr>
            <w:r>
              <w:t>(Бюро соціальних та політичних розробок</w:t>
            </w:r>
            <w:r w:rsidR="008B4CD5">
              <w:t>)</w:t>
            </w:r>
          </w:p>
          <w:p w:rsidR="008B4CD5" w:rsidRDefault="008B4CD5">
            <w:pPr>
              <w:tabs>
                <w:tab w:val="num" w:pos="0"/>
              </w:tabs>
              <w:rPr>
                <w:szCs w:val="28"/>
              </w:rPr>
            </w:pPr>
          </w:p>
          <w:p w:rsidR="008B4CD5" w:rsidRDefault="008B4CD5" w:rsidP="004E0DA5">
            <w:pPr>
              <w:tabs>
                <w:tab w:val="num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_________________ </w:t>
            </w:r>
          </w:p>
        </w:tc>
        <w:tc>
          <w:tcPr>
            <w:tcW w:w="4786" w:type="dxa"/>
          </w:tcPr>
          <w:p w:rsidR="008B4CD5" w:rsidRDefault="008B4CD5">
            <w:pPr>
              <w:tabs>
                <w:tab w:val="num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Від ___________________  </w:t>
            </w:r>
            <w:r>
              <w:rPr>
                <w:i/>
                <w:sz w:val="26"/>
                <w:szCs w:val="28"/>
              </w:rPr>
              <w:t>(</w:t>
            </w:r>
            <w:r w:rsidR="0090195E">
              <w:rPr>
                <w:i/>
                <w:sz w:val="26"/>
                <w:szCs w:val="28"/>
              </w:rPr>
              <w:t>Громадської палати республіки Молдова</w:t>
            </w:r>
            <w:r>
              <w:rPr>
                <w:i/>
                <w:sz w:val="26"/>
                <w:szCs w:val="28"/>
              </w:rPr>
              <w:t>)</w:t>
            </w:r>
            <w:r>
              <w:rPr>
                <w:i/>
                <w:szCs w:val="28"/>
              </w:rPr>
              <w:t xml:space="preserve">  </w:t>
            </w:r>
          </w:p>
          <w:p w:rsidR="008B4CD5" w:rsidRDefault="008B4CD5">
            <w:pPr>
              <w:tabs>
                <w:tab w:val="num" w:pos="0"/>
              </w:tabs>
              <w:jc w:val="right"/>
              <w:rPr>
                <w:szCs w:val="28"/>
              </w:rPr>
            </w:pPr>
          </w:p>
          <w:p w:rsidR="008B4CD5" w:rsidRDefault="008B4CD5">
            <w:pPr>
              <w:tabs>
                <w:tab w:val="num" w:pos="0"/>
              </w:tabs>
              <w:jc w:val="right"/>
              <w:rPr>
                <w:szCs w:val="28"/>
              </w:rPr>
            </w:pPr>
          </w:p>
          <w:p w:rsidR="008B4CD5" w:rsidRDefault="008B4CD5">
            <w:pPr>
              <w:tabs>
                <w:tab w:val="num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</w:tbl>
    <w:p w:rsidR="008B4CD5" w:rsidRDefault="008B4CD5" w:rsidP="004E0DA5"/>
    <w:sectPr w:rsidR="008B4C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D5" w:rsidRDefault="008B4CD5">
      <w:r>
        <w:separator/>
      </w:r>
    </w:p>
  </w:endnote>
  <w:endnote w:type="continuationSeparator" w:id="0">
    <w:p w:rsidR="008B4CD5" w:rsidRDefault="008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D5" w:rsidRDefault="008B4CD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CD5" w:rsidRDefault="008B4CD5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D5" w:rsidRDefault="008B4C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D5" w:rsidRDefault="008B4CD5">
      <w:r>
        <w:separator/>
      </w:r>
    </w:p>
  </w:footnote>
  <w:footnote w:type="continuationSeparator" w:id="0">
    <w:p w:rsidR="008B4CD5" w:rsidRDefault="008B4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D5" w:rsidRDefault="008B4CD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CD5" w:rsidRDefault="008B4CD5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D5" w:rsidRDefault="008B4CD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195E">
      <w:rPr>
        <w:rStyle w:val="a4"/>
        <w:noProof/>
      </w:rPr>
      <w:t>2</w:t>
    </w:r>
    <w:r>
      <w:rPr>
        <w:rStyle w:val="a4"/>
      </w:rPr>
      <w:fldChar w:fldCharType="end"/>
    </w:r>
  </w:p>
  <w:p w:rsidR="008B4CD5" w:rsidRDefault="008B4CD5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3E7"/>
    <w:multiLevelType w:val="hybridMultilevel"/>
    <w:tmpl w:val="B6AA0578"/>
    <w:lvl w:ilvl="0" w:tplc="04E08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8D615EC">
      <w:numFmt w:val="none"/>
      <w:lvlText w:val=""/>
      <w:lvlJc w:val="left"/>
      <w:pPr>
        <w:tabs>
          <w:tab w:val="num" w:pos="360"/>
        </w:tabs>
      </w:pPr>
    </w:lvl>
    <w:lvl w:ilvl="2" w:tplc="63FAF632">
      <w:numFmt w:val="none"/>
      <w:lvlText w:val=""/>
      <w:lvlJc w:val="left"/>
      <w:pPr>
        <w:tabs>
          <w:tab w:val="num" w:pos="360"/>
        </w:tabs>
      </w:pPr>
    </w:lvl>
    <w:lvl w:ilvl="3" w:tplc="8D7C77EE">
      <w:numFmt w:val="none"/>
      <w:lvlText w:val=""/>
      <w:lvlJc w:val="left"/>
      <w:pPr>
        <w:tabs>
          <w:tab w:val="num" w:pos="360"/>
        </w:tabs>
      </w:pPr>
    </w:lvl>
    <w:lvl w:ilvl="4" w:tplc="5D921044">
      <w:numFmt w:val="none"/>
      <w:lvlText w:val=""/>
      <w:lvlJc w:val="left"/>
      <w:pPr>
        <w:tabs>
          <w:tab w:val="num" w:pos="360"/>
        </w:tabs>
      </w:pPr>
    </w:lvl>
    <w:lvl w:ilvl="5" w:tplc="8146F4C0">
      <w:numFmt w:val="none"/>
      <w:lvlText w:val=""/>
      <w:lvlJc w:val="left"/>
      <w:pPr>
        <w:tabs>
          <w:tab w:val="num" w:pos="360"/>
        </w:tabs>
      </w:pPr>
    </w:lvl>
    <w:lvl w:ilvl="6" w:tplc="0346F55C">
      <w:numFmt w:val="none"/>
      <w:lvlText w:val=""/>
      <w:lvlJc w:val="left"/>
      <w:pPr>
        <w:tabs>
          <w:tab w:val="num" w:pos="360"/>
        </w:tabs>
      </w:pPr>
    </w:lvl>
    <w:lvl w:ilvl="7" w:tplc="743479B4">
      <w:numFmt w:val="none"/>
      <w:lvlText w:val=""/>
      <w:lvlJc w:val="left"/>
      <w:pPr>
        <w:tabs>
          <w:tab w:val="num" w:pos="360"/>
        </w:tabs>
      </w:pPr>
    </w:lvl>
    <w:lvl w:ilvl="8" w:tplc="4FCE21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7470B9"/>
    <w:multiLevelType w:val="hybridMultilevel"/>
    <w:tmpl w:val="0848FEBA"/>
    <w:lvl w:ilvl="0" w:tplc="1C78697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96C317E"/>
    <w:multiLevelType w:val="hybridMultilevel"/>
    <w:tmpl w:val="4EB4D5A6"/>
    <w:lvl w:ilvl="0" w:tplc="7360C46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40"/>
    <w:rsid w:val="004E0040"/>
    <w:rsid w:val="004E0DA5"/>
    <w:rsid w:val="008B4CD5"/>
    <w:rsid w:val="009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paragraph" w:customStyle="1" w:styleId="hh5">
    <w:name w:val="hh5"/>
    <w:basedOn w:val="a"/>
    <w:pPr>
      <w:pBdr>
        <w:bottom w:val="single" w:sz="6" w:space="4" w:color="EAEAEA"/>
      </w:pBdr>
      <w:spacing w:before="100" w:beforeAutospacing="1" w:after="100" w:afterAutospacing="1"/>
      <w:ind w:firstLine="0"/>
    </w:pPr>
    <w:rPr>
      <w:color w:val="2B4A8D"/>
      <w:sz w:val="18"/>
      <w:szCs w:val="18"/>
      <w:lang w:val="ru-RU"/>
    </w:rPr>
  </w:style>
  <w:style w:type="paragraph" w:styleId="2">
    <w:name w:val="Body Text Indent 2"/>
    <w:basedOn w:val="a"/>
    <w:pPr>
      <w:spacing w:line="228" w:lineRule="auto"/>
      <w:ind w:firstLine="720"/>
    </w:pPr>
    <w:rPr>
      <w:szCs w:val="28"/>
      <w:lang w:val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ind w:firstLine="0"/>
      <w:jc w:val="left"/>
    </w:pPr>
    <w:rPr>
      <w:sz w:val="24"/>
      <w:lang w:val="ru-RU"/>
    </w:rPr>
  </w:style>
  <w:style w:type="paragraph" w:styleId="a6">
    <w:name w:val="Body Text Indent"/>
    <w:basedOn w:val="a"/>
    <w:pPr>
      <w:ind w:firstLine="708"/>
    </w:pPr>
    <w:rPr>
      <w:szCs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tabs>
        <w:tab w:val="num" w:pos="1080"/>
      </w:tabs>
    </w:pPr>
    <w:rPr>
      <w:szCs w:val="28"/>
    </w:rPr>
  </w:style>
  <w:style w:type="paragraph" w:styleId="a8">
    <w:name w:val="Body Text"/>
    <w:basedOn w:val="a"/>
    <w:pPr>
      <w:tabs>
        <w:tab w:val="num" w:pos="0"/>
      </w:tabs>
      <w:ind w:firstLine="0"/>
    </w:pPr>
    <w:rPr>
      <w:i/>
      <w:iCs/>
      <w:sz w:val="26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paragraph" w:customStyle="1" w:styleId="hh5">
    <w:name w:val="hh5"/>
    <w:basedOn w:val="a"/>
    <w:pPr>
      <w:pBdr>
        <w:bottom w:val="single" w:sz="6" w:space="4" w:color="EAEAEA"/>
      </w:pBdr>
      <w:spacing w:before="100" w:beforeAutospacing="1" w:after="100" w:afterAutospacing="1"/>
      <w:ind w:firstLine="0"/>
    </w:pPr>
    <w:rPr>
      <w:color w:val="2B4A8D"/>
      <w:sz w:val="18"/>
      <w:szCs w:val="18"/>
      <w:lang w:val="ru-RU"/>
    </w:rPr>
  </w:style>
  <w:style w:type="paragraph" w:styleId="2">
    <w:name w:val="Body Text Indent 2"/>
    <w:basedOn w:val="a"/>
    <w:pPr>
      <w:spacing w:line="228" w:lineRule="auto"/>
      <w:ind w:firstLine="720"/>
    </w:pPr>
    <w:rPr>
      <w:szCs w:val="28"/>
      <w:lang w:val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ind w:firstLine="0"/>
      <w:jc w:val="left"/>
    </w:pPr>
    <w:rPr>
      <w:sz w:val="24"/>
      <w:lang w:val="ru-RU"/>
    </w:rPr>
  </w:style>
  <w:style w:type="paragraph" w:styleId="a6">
    <w:name w:val="Body Text Indent"/>
    <w:basedOn w:val="a"/>
    <w:pPr>
      <w:ind w:firstLine="708"/>
    </w:pPr>
    <w:rPr>
      <w:szCs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tabs>
        <w:tab w:val="num" w:pos="1080"/>
      </w:tabs>
    </w:pPr>
    <w:rPr>
      <w:szCs w:val="28"/>
    </w:rPr>
  </w:style>
  <w:style w:type="paragraph" w:styleId="a8">
    <w:name w:val="Body Text"/>
    <w:basedOn w:val="a"/>
    <w:pPr>
      <w:tabs>
        <w:tab w:val="num" w:pos="0"/>
      </w:tabs>
      <w:ind w:firstLine="0"/>
    </w:pPr>
    <w:rPr>
      <w:i/>
      <w:iCs/>
      <w:sz w:val="26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</vt:lpstr>
    </vt:vector>
  </TitlesOfParts>
  <Company>adm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</dc:title>
  <dc:subject/>
  <dc:creator>Dacun</dc:creator>
  <cp:keywords/>
  <dc:description/>
  <cp:lastModifiedBy>Andrew Firth</cp:lastModifiedBy>
  <cp:revision>2</cp:revision>
  <cp:lastPrinted>2008-02-27T08:21:00Z</cp:lastPrinted>
  <dcterms:created xsi:type="dcterms:W3CDTF">2015-11-03T11:17:00Z</dcterms:created>
  <dcterms:modified xsi:type="dcterms:W3CDTF">2015-11-03T11:17:00Z</dcterms:modified>
</cp:coreProperties>
</file>